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49D" w:rsidRDefault="00D3049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3049D" w:rsidRDefault="00D3049D">
      <w:pPr>
        <w:pStyle w:val="ConsPlusNormal"/>
        <w:outlineLvl w:val="0"/>
      </w:pPr>
    </w:p>
    <w:p w:rsidR="00D3049D" w:rsidRDefault="00D3049D">
      <w:pPr>
        <w:pStyle w:val="ConsPlusTitle"/>
        <w:jc w:val="center"/>
        <w:outlineLvl w:val="0"/>
      </w:pPr>
      <w:r>
        <w:t>ПРАВИТЕЛЬСТВО САХАЛИНСКОЙ ОБЛАСТИ</w:t>
      </w:r>
    </w:p>
    <w:p w:rsidR="00D3049D" w:rsidRDefault="00D3049D">
      <w:pPr>
        <w:pStyle w:val="ConsPlusTitle"/>
        <w:jc w:val="center"/>
      </w:pPr>
    </w:p>
    <w:p w:rsidR="00D3049D" w:rsidRDefault="00D3049D">
      <w:pPr>
        <w:pStyle w:val="ConsPlusTitle"/>
        <w:jc w:val="center"/>
      </w:pPr>
      <w:r>
        <w:t>ПОСТАНОВЛЕНИЕ</w:t>
      </w:r>
    </w:p>
    <w:p w:rsidR="00D3049D" w:rsidRDefault="00D3049D">
      <w:pPr>
        <w:pStyle w:val="ConsPlusTitle"/>
        <w:jc w:val="center"/>
      </w:pPr>
      <w:r>
        <w:t>от 1 ноября 2022 г. N 498</w:t>
      </w:r>
    </w:p>
    <w:p w:rsidR="00D3049D" w:rsidRDefault="00D3049D">
      <w:pPr>
        <w:pStyle w:val="ConsPlusTitle"/>
        <w:jc w:val="center"/>
      </w:pPr>
    </w:p>
    <w:p w:rsidR="00D3049D" w:rsidRDefault="00D3049D">
      <w:pPr>
        <w:pStyle w:val="ConsPlusTitle"/>
        <w:jc w:val="center"/>
      </w:pPr>
      <w:r>
        <w:t>ОБ УТВЕРЖДЕНИИ ПОРЯДКА ОЦЕНКИ ИНВЕСТИЦИОННОГО ПРОЕКТА,</w:t>
      </w:r>
    </w:p>
    <w:p w:rsidR="00D3049D" w:rsidRDefault="00D3049D">
      <w:pPr>
        <w:pStyle w:val="ConsPlusTitle"/>
        <w:jc w:val="center"/>
      </w:pPr>
      <w:r>
        <w:t>В ОТНОШЕНИИ КОТОРОГО ПЛАНИРУЕТСЯ ЗАКЛЮЧЕНИЕ СОГЛАШЕНИЯ</w:t>
      </w:r>
    </w:p>
    <w:p w:rsidR="00D3049D" w:rsidRDefault="00D3049D">
      <w:pPr>
        <w:pStyle w:val="ConsPlusTitle"/>
        <w:jc w:val="center"/>
      </w:pPr>
      <w:r>
        <w:t>О ЗАЩИТЕ И ПООЩРЕНИИ КАПИТАЛОВЛОЖЕНИЙ,</w:t>
      </w:r>
    </w:p>
    <w:p w:rsidR="00D3049D" w:rsidRDefault="00D3049D">
      <w:pPr>
        <w:pStyle w:val="ConsPlusTitle"/>
        <w:jc w:val="center"/>
      </w:pPr>
      <w:r>
        <w:t>НА ПРЕДМЕТ ЭФФЕКТИВНОГО ИСПОЛЬЗОВАНИЯ СРЕДСТВ БЮДЖЕТА</w:t>
      </w:r>
    </w:p>
    <w:p w:rsidR="00D3049D" w:rsidRDefault="00D3049D">
      <w:pPr>
        <w:pStyle w:val="ConsPlusTitle"/>
        <w:jc w:val="center"/>
      </w:pPr>
      <w:r>
        <w:t>САХАЛИНСКОЙ ОБЛАСТИ</w:t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01.04.2020 N 69-ФЗ "О защите и поощрении капиталовложений в Российской Федерации", </w:t>
      </w:r>
      <w:hyperlink r:id="rId6">
        <w:r>
          <w:rPr>
            <w:color w:val="0000FF"/>
          </w:rPr>
          <w:t>подпунктом "в" пункта 5</w:t>
        </w:r>
      </w:hyperlink>
      <w:r>
        <w:t xml:space="preserve"> постановления Правительства Российской Федерации от 13.09.2022 N 1602 "О соглашениях о защите и поощрении капиталовложений", в целях соблюдения порядка заключения соглашений о защите и поощрении капиталовложений Правительство Сахалинской области постановляет:</w:t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Порядок</w:t>
        </w:r>
      </w:hyperlink>
      <w:r>
        <w:t xml:space="preserve"> оценки инвестиционного проекта, в отношении которого планируется заключение соглашения о защите и поощрении капиталовложений, на предмет эффективного использования средств бюджета Сахалинской области (прилагается).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2. Опубликовать настоящее постановление в газете "Губернские ведомости", на официальном сайте Губернатора и Правительства Сахалинской области, на "Официальном интернет-портале правовой информации".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jc w:val="right"/>
      </w:pPr>
      <w:r>
        <w:t>Председатель Правительства</w:t>
      </w:r>
    </w:p>
    <w:p w:rsidR="00D3049D" w:rsidRDefault="00D3049D">
      <w:pPr>
        <w:pStyle w:val="ConsPlusNormal"/>
        <w:jc w:val="right"/>
      </w:pPr>
      <w:r>
        <w:t>Сахалинской области</w:t>
      </w:r>
    </w:p>
    <w:p w:rsidR="00D3049D" w:rsidRDefault="00D3049D">
      <w:pPr>
        <w:pStyle w:val="ConsPlusNormal"/>
        <w:jc w:val="right"/>
      </w:pPr>
      <w:proofErr w:type="spellStart"/>
      <w:r>
        <w:t>А.В.Белик</w:t>
      </w:r>
      <w:proofErr w:type="spellEnd"/>
    </w:p>
    <w:p w:rsidR="00D3049D" w:rsidRDefault="00D3049D">
      <w:pPr>
        <w:pStyle w:val="ConsPlusNormal"/>
      </w:pPr>
    </w:p>
    <w:p w:rsidR="00D3049D" w:rsidRDefault="00D3049D">
      <w:pPr>
        <w:pStyle w:val="ConsPlusNormal"/>
      </w:pPr>
    </w:p>
    <w:p w:rsidR="00D3049D" w:rsidRDefault="00D3049D">
      <w:pPr>
        <w:pStyle w:val="ConsPlusNormal"/>
      </w:pPr>
    </w:p>
    <w:p w:rsidR="00D3049D" w:rsidRDefault="00D3049D">
      <w:pPr>
        <w:pStyle w:val="ConsPlusNormal"/>
      </w:pPr>
    </w:p>
    <w:p w:rsidR="00D3049D" w:rsidRDefault="00D3049D">
      <w:pPr>
        <w:pStyle w:val="ConsPlusNormal"/>
      </w:pPr>
    </w:p>
    <w:p w:rsidR="00D3049D" w:rsidRDefault="00D3049D">
      <w:pPr>
        <w:pStyle w:val="ConsPlusNormal"/>
        <w:jc w:val="right"/>
        <w:outlineLvl w:val="0"/>
      </w:pPr>
      <w:r>
        <w:t>Утвержден</w:t>
      </w:r>
    </w:p>
    <w:p w:rsidR="00D3049D" w:rsidRDefault="00D3049D">
      <w:pPr>
        <w:pStyle w:val="ConsPlusNormal"/>
        <w:jc w:val="right"/>
      </w:pPr>
      <w:r>
        <w:t>постановлением</w:t>
      </w:r>
    </w:p>
    <w:p w:rsidR="00D3049D" w:rsidRDefault="00D3049D">
      <w:pPr>
        <w:pStyle w:val="ConsPlusNormal"/>
        <w:jc w:val="right"/>
      </w:pPr>
      <w:r>
        <w:t>Правительства Сахалинской области</w:t>
      </w:r>
    </w:p>
    <w:p w:rsidR="00D3049D" w:rsidRDefault="00D3049D">
      <w:pPr>
        <w:pStyle w:val="ConsPlusNormal"/>
        <w:jc w:val="right"/>
      </w:pPr>
      <w:r>
        <w:t>от 01.11.2022 N 498</w:t>
      </w: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Title"/>
        <w:jc w:val="center"/>
      </w:pPr>
      <w:bookmarkStart w:id="1" w:name="P31"/>
      <w:bookmarkEnd w:id="1"/>
      <w:r>
        <w:t>ПОРЯДОК</w:t>
      </w:r>
    </w:p>
    <w:p w:rsidR="00D3049D" w:rsidRDefault="00D3049D">
      <w:pPr>
        <w:pStyle w:val="ConsPlusTitle"/>
        <w:jc w:val="center"/>
      </w:pPr>
      <w:r>
        <w:t>ОЦЕНКИ ИНВЕСТИЦИОННОГО ПРОЕКТА, В ОТНОШЕНИИ КОТОРОГО</w:t>
      </w:r>
    </w:p>
    <w:p w:rsidR="00D3049D" w:rsidRDefault="00D3049D">
      <w:pPr>
        <w:pStyle w:val="ConsPlusTitle"/>
        <w:jc w:val="center"/>
      </w:pPr>
      <w:r>
        <w:t>ПЛАНИРУЕТСЯ ЗАКЛЮЧЕНИЕ СОГЛАШЕНИЯ О ЗАЩИТЕ И ПООЩРЕНИИ</w:t>
      </w:r>
    </w:p>
    <w:p w:rsidR="00D3049D" w:rsidRDefault="00D3049D">
      <w:pPr>
        <w:pStyle w:val="ConsPlusTitle"/>
        <w:jc w:val="center"/>
      </w:pPr>
      <w:r>
        <w:t>КАПИТАЛОВЛОЖЕНИЙ, НА ПРЕДМЕТ ЭФФЕКТИВНОГО ИСПОЛЬЗОВАНИЯ</w:t>
      </w:r>
    </w:p>
    <w:p w:rsidR="00D3049D" w:rsidRDefault="00D3049D">
      <w:pPr>
        <w:pStyle w:val="ConsPlusTitle"/>
        <w:jc w:val="center"/>
      </w:pPr>
      <w:r>
        <w:t>СРЕДСТВ БЮДЖЕТА САХАЛИНСКОЙ ОБЛАСТИ</w:t>
      </w: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Title"/>
        <w:jc w:val="center"/>
        <w:outlineLvl w:val="1"/>
      </w:pPr>
      <w:r>
        <w:t>1. Общие положения</w:t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ind w:firstLine="540"/>
        <w:jc w:val="both"/>
      </w:pPr>
      <w:r>
        <w:t xml:space="preserve">1.1.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01.04.2020 N 69-ФЗ "О защите и поощрении капиталовложений в Российской Федерации" (далее - Федеральный закон N 69-ФЗ), </w:t>
      </w:r>
      <w:hyperlink r:id="rId8">
        <w:r>
          <w:rPr>
            <w:color w:val="0000FF"/>
          </w:rPr>
          <w:t>подпунктом "в" пункта 5</w:t>
        </w:r>
      </w:hyperlink>
      <w:r>
        <w:t xml:space="preserve"> Постановления Правительства Российской Федерации от 13.09.2022 N 1602 "О соглашениях о защите и поощрении капиталовложений" (далее - Постановление Правительства РФ N 1602) настоящим Порядком оценки инвестиционного проекта, в отношении которого планируется заключение соглашения о защите и поощрении капиталовложений, на предмет эффективного использования средств бюджета Сахалинской области определяется процедура оценки бюджетной эффективности инвестиционного проекта для подготовки положительного или отрицательного заключения в целях последующего принятия решения о заключении соглашения о защите и поощрении капиталовложений (далее - Соглашение).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 xml:space="preserve">Понятия, используемые в настоящем Порядке, употребляются в тех же значениях, которые </w:t>
      </w:r>
      <w:r>
        <w:lastRenderedPageBreak/>
        <w:t xml:space="preserve">определены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N 69-ФЗ.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1.2. Под бюджетной эффективностью инвестиционного проекта, реализуемого на территории Сахалинской области, понимается влияние результатов осуществляемого проекта на налоговые и неналоговые доходы консолидированного бюджета Сахалинской области и расходы бюджета Сахалинской области.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В качестве показателя бюджетной эффективности принимается эффект за определенный период времени, который выражается в увеличении налоговых и неналоговых доходов консолидированного бюджета Сахалинской области.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1.3. Оценка бюджетной эффективности инвестиционного проекта, реализуемого на территории Сахалинской области, осуществляется органом государственной власти Сахалинской области, уполномоченным на подписание Соглашений от имени Сахалинской области (далее - уполномоченный орган), в случаях заключения соглашений о защите и поощрении капиталовложений, по которым Российская Федерация: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- не является стороной Соглашения;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- является стороной Соглашения.</w:t>
      </w: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Title"/>
        <w:jc w:val="center"/>
        <w:outlineLvl w:val="1"/>
      </w:pPr>
      <w:r>
        <w:t>2. Определение бюджетной эффективности</w:t>
      </w:r>
    </w:p>
    <w:p w:rsidR="00D3049D" w:rsidRDefault="00D3049D">
      <w:pPr>
        <w:pStyle w:val="ConsPlusTitle"/>
        <w:jc w:val="center"/>
      </w:pPr>
      <w:r>
        <w:t>инвестиционного проекта</w:t>
      </w: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Normal"/>
        <w:ind w:firstLine="540"/>
        <w:jc w:val="both"/>
      </w:pPr>
      <w:r>
        <w:t>2.1. В основе определения бюджетной эффективности лежит расчет приведенной стоимости баланса поступлений налоговых и неналоговых доходов в консолидированный бюджет Сахалинской области от реализации инвестиционного проекта и суммарного объема государственной, муниципальной (если стороной по Соглашению является также муниципальное образование) поддержки, в том числе на стадии эксплуатации.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Период, за который оценивается инвестиционный проект, равен сумме периодов его реализации и пятилетнему периоду на стадии эксплуатации.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2.2. Бюджетная эффективность от реализации инвестиционного проекта рассчитывается по формуле:</w:t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ind w:firstLine="540"/>
        <w:jc w:val="both"/>
      </w:pPr>
      <w:r>
        <w:rPr>
          <w:noProof/>
          <w:position w:val="-23"/>
        </w:rPr>
        <w:drawing>
          <wp:inline distT="0" distB="0" distL="0" distR="0">
            <wp:extent cx="1447800" cy="4191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ind w:firstLine="540"/>
        <w:jc w:val="both"/>
      </w:pPr>
      <w:r>
        <w:t>где: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Бэф</w:t>
      </w:r>
      <w:proofErr w:type="spellEnd"/>
      <w:r>
        <w:t xml:space="preserve"> - бюджетная эффективность от реализации инвестиционного проекта;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Дi</w:t>
      </w:r>
      <w:proofErr w:type="spellEnd"/>
      <w:r>
        <w:t xml:space="preserve"> - поступления в консолидированный бюджет от реализации проекта за i-й год;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РБi</w:t>
      </w:r>
      <w:proofErr w:type="spellEnd"/>
      <w:r>
        <w:t xml:space="preserve"> - суммарный объем государственной, муниципальной (если стороной по Соглашению является также муниципальное образование) поддержки (средства, направляемые из консолидированного бюджета Сахалинской области на реализацию проекта, а также сумма налогового вычета для участников соглашения о защите и поощрении капиталовложения), в том числе на стадии эксплуатации в i-м году;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Sr</w:t>
      </w:r>
      <w:proofErr w:type="spellEnd"/>
      <w:r>
        <w:t xml:space="preserve"> - ставка рефинансирования Банка России на момент проведения расчетов;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- n - временной период.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Под поступлениями в консолидированный бюджет от реализации проекта подразумеваются поступления налоговых и неналоговых доходов от реализации проекта в консолидированный бюджет Сахалинской области.</w:t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Title"/>
        <w:jc w:val="center"/>
        <w:outlineLvl w:val="1"/>
      </w:pPr>
      <w:r>
        <w:t>3. Порядок проведения оценки бюджетной эффективности</w:t>
      </w:r>
    </w:p>
    <w:p w:rsidR="00D3049D" w:rsidRDefault="00D3049D">
      <w:pPr>
        <w:pStyle w:val="ConsPlusTitle"/>
        <w:jc w:val="center"/>
      </w:pPr>
      <w:r>
        <w:t>инвестиционного проекта</w:t>
      </w: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Normal"/>
        <w:ind w:firstLine="540"/>
        <w:jc w:val="both"/>
      </w:pPr>
      <w:r>
        <w:t xml:space="preserve">3.1. Оценка бюджетной эффективности инвестиционного проекта осуществляется уполномоченным органом по заявлению организации, реализующей проект, о рассмотрении </w:t>
      </w:r>
      <w:r>
        <w:lastRenderedPageBreak/>
        <w:t xml:space="preserve">инвестиционного проекта (далее - заявление), поданного в рамках </w:t>
      </w:r>
      <w:hyperlink r:id="rId11">
        <w:r>
          <w:rPr>
            <w:color w:val="0000FF"/>
          </w:rPr>
          <w:t>Правил</w:t>
        </w:r>
      </w:hyperlink>
      <w:r>
        <w:t xml:space="preserve">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утвержденных Постановлением Правительства РФ N 1602) (в случае если стороной Соглашения является Российская Федерация) или Порядка заключения, изменения и прекращения действия соглашений о защите и поощрении капиталовложений, по которым Российская Федерации не является стороной, утверждаемого Правительством Сахалинской области (в случае если Российская Федерация не является стороной Соглашения).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 xml:space="preserve">3.2. Оценка бюджетной эффективности инвестиционного проекта осуществляется в соответствии с представленными к заявлению организацией, реализующей инвестиционный проект, показателями инвестиционного проекта в бизнес-плане и финансовой модели согласно </w:t>
      </w:r>
      <w:hyperlink r:id="rId12">
        <w:r>
          <w:rPr>
            <w:color w:val="0000FF"/>
          </w:rPr>
          <w:t>пунктам 5</w:t>
        </w:r>
      </w:hyperlink>
      <w:r>
        <w:t xml:space="preserve"> и </w:t>
      </w:r>
      <w:hyperlink r:id="rId13">
        <w:r>
          <w:rPr>
            <w:color w:val="0000FF"/>
          </w:rPr>
          <w:t>6 части 7 статьи 7</w:t>
        </w:r>
      </w:hyperlink>
      <w:r>
        <w:t xml:space="preserve"> Федерального закона N 69-ФЗ.</w:t>
      </w:r>
    </w:p>
    <w:p w:rsidR="00D3049D" w:rsidRDefault="00E567B5">
      <w:pPr>
        <w:pStyle w:val="ConsPlusNormal"/>
        <w:spacing w:before="200"/>
        <w:ind w:firstLine="540"/>
        <w:jc w:val="both"/>
      </w:pPr>
      <w:hyperlink w:anchor="P93">
        <w:r w:rsidR="00D3049D">
          <w:rPr>
            <w:color w:val="0000FF"/>
          </w:rPr>
          <w:t>Оценка</w:t>
        </w:r>
      </w:hyperlink>
      <w:r w:rsidR="00D3049D">
        <w:t xml:space="preserve"> бюджетной эффективности инвестиционного проекта осуществляется по форме к настоящему Порядку.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 xml:space="preserve">3.3. Оценка бюджетной эффективности инвестиционного проекта проводится уполномоченным органом в пределах установленного в </w:t>
      </w:r>
      <w:hyperlink w:anchor="P75">
        <w:r>
          <w:rPr>
            <w:color w:val="0000FF"/>
          </w:rPr>
          <w:t>пункте 3.6</w:t>
        </w:r>
      </w:hyperlink>
      <w:r>
        <w:t xml:space="preserve"> настоящего Порядка срока для рассмотрения инвестиционного проекта и направления уведомления о результатах его рассмотрения.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3.4. Бюджетная эффективность по инвестиционному проекту является критерием эффективного использования средств бюджета Сахалинской области и должна иметь положительное значение к суммарному объему государственной, муниципальной (если стороной по Соглашению является также муниципальное образование) поддержки, планируемой к получению по инвестиционному проекту.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3.5. Уполномоченный орган по итогам оценки бюджетной эффективности инвестиционного проекта готовит заключение: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- о соответствии инвестиционного проекта критерию эффективного использования средств бюджета Сахалинской области в случае положительного значения показателя бюджетной эффективности (положительное заключение) или</w:t>
      </w:r>
    </w:p>
    <w:p w:rsidR="00D3049D" w:rsidRDefault="00D3049D">
      <w:pPr>
        <w:pStyle w:val="ConsPlusNormal"/>
        <w:spacing w:before="200"/>
        <w:ind w:firstLine="540"/>
        <w:jc w:val="both"/>
      </w:pPr>
      <w:r>
        <w:t>- несоответствии инвестиционного проекта критерию эффективного использования средств бюджета Сахалинской области в случае отрицательного значения показателя бюджетной эффективности (отрицательное заключение).</w:t>
      </w:r>
    </w:p>
    <w:p w:rsidR="00D3049D" w:rsidRDefault="00D3049D">
      <w:pPr>
        <w:pStyle w:val="ConsPlusNormal"/>
        <w:spacing w:before="200"/>
        <w:ind w:firstLine="540"/>
        <w:jc w:val="both"/>
      </w:pPr>
      <w:bookmarkStart w:id="2" w:name="P75"/>
      <w:bookmarkEnd w:id="2"/>
      <w:r>
        <w:t xml:space="preserve">3.6. Уполномоченный орган в соответствии с </w:t>
      </w:r>
      <w:hyperlink r:id="rId14">
        <w:r>
          <w:rPr>
            <w:color w:val="0000FF"/>
          </w:rPr>
          <w:t>пунктом 5.1 части 7 статьи 4</w:t>
        </w:r>
      </w:hyperlink>
      <w:r>
        <w:t xml:space="preserve"> Федерального закона N 69-ФЗ прикладывает копии положительного или отрицательного заключения на инвестиционный проект к уведомлению о результатах рассмотрения заявления, направляемому в организацию, реализующую проект, и уполномоченный федеральный орган исполнительной власти не позднее 30-го рабочего дня со дня поступления заявления.</w:t>
      </w: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Normal"/>
        <w:jc w:val="center"/>
      </w:pPr>
    </w:p>
    <w:p w:rsidR="00D3049D" w:rsidRDefault="00D3049D">
      <w:pPr>
        <w:pStyle w:val="ConsPlusNormal"/>
        <w:jc w:val="right"/>
        <w:outlineLvl w:val="1"/>
      </w:pPr>
      <w:r>
        <w:t>Форма</w:t>
      </w:r>
    </w:p>
    <w:p w:rsidR="00D3049D" w:rsidRDefault="00D3049D">
      <w:pPr>
        <w:pStyle w:val="ConsPlusNormal"/>
        <w:jc w:val="right"/>
      </w:pPr>
      <w:r>
        <w:t>к Порядку</w:t>
      </w:r>
    </w:p>
    <w:p w:rsidR="00D3049D" w:rsidRDefault="00D3049D">
      <w:pPr>
        <w:pStyle w:val="ConsPlusNormal"/>
        <w:jc w:val="right"/>
      </w:pPr>
      <w:r>
        <w:t>оценки инвестиционного проекта,</w:t>
      </w:r>
    </w:p>
    <w:p w:rsidR="00D3049D" w:rsidRDefault="00D3049D">
      <w:pPr>
        <w:pStyle w:val="ConsPlusNormal"/>
        <w:jc w:val="right"/>
      </w:pPr>
      <w:r>
        <w:t>в отношении которого планируется</w:t>
      </w:r>
    </w:p>
    <w:p w:rsidR="00D3049D" w:rsidRDefault="00D3049D">
      <w:pPr>
        <w:pStyle w:val="ConsPlusNormal"/>
        <w:jc w:val="right"/>
      </w:pPr>
      <w:r>
        <w:t>заключение соглашения о защите</w:t>
      </w:r>
    </w:p>
    <w:p w:rsidR="00D3049D" w:rsidRDefault="00D3049D">
      <w:pPr>
        <w:pStyle w:val="ConsPlusNormal"/>
        <w:jc w:val="right"/>
      </w:pPr>
      <w:r>
        <w:t>и поощрении капиталовложений,</w:t>
      </w:r>
    </w:p>
    <w:p w:rsidR="00D3049D" w:rsidRDefault="00D3049D">
      <w:pPr>
        <w:pStyle w:val="ConsPlusNormal"/>
        <w:jc w:val="right"/>
      </w:pPr>
      <w:r>
        <w:t>на предмет эффективного использования</w:t>
      </w:r>
    </w:p>
    <w:p w:rsidR="00D3049D" w:rsidRDefault="00D3049D">
      <w:pPr>
        <w:pStyle w:val="ConsPlusNormal"/>
        <w:jc w:val="right"/>
      </w:pPr>
      <w:r>
        <w:t>средств бюджета Сахалинской области,</w:t>
      </w:r>
    </w:p>
    <w:p w:rsidR="00D3049D" w:rsidRDefault="00D3049D">
      <w:pPr>
        <w:pStyle w:val="ConsPlusNormal"/>
        <w:jc w:val="right"/>
      </w:pPr>
      <w:r>
        <w:t>утвержденному постановлением</w:t>
      </w:r>
    </w:p>
    <w:p w:rsidR="00D3049D" w:rsidRDefault="00D3049D">
      <w:pPr>
        <w:pStyle w:val="ConsPlusNormal"/>
        <w:jc w:val="right"/>
      </w:pPr>
      <w:r>
        <w:t>Правительства Сахалинской области</w:t>
      </w:r>
    </w:p>
    <w:p w:rsidR="00D3049D" w:rsidRDefault="00D3049D">
      <w:pPr>
        <w:pStyle w:val="ConsPlusNormal"/>
        <w:jc w:val="right"/>
      </w:pPr>
      <w:r>
        <w:t>от 01.11.2022 N 498</w:t>
      </w: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jc w:val="center"/>
      </w:pPr>
      <w:bookmarkStart w:id="3" w:name="P93"/>
      <w:bookmarkEnd w:id="3"/>
      <w:r>
        <w:rPr>
          <w:b/>
        </w:rPr>
        <w:t>ОЦЕНКА</w:t>
      </w:r>
    </w:p>
    <w:p w:rsidR="00D3049D" w:rsidRDefault="00D3049D">
      <w:pPr>
        <w:pStyle w:val="ConsPlusNormal"/>
        <w:jc w:val="center"/>
      </w:pPr>
      <w:r>
        <w:rPr>
          <w:b/>
        </w:rPr>
        <w:t>бюджетной эффективности</w:t>
      </w:r>
    </w:p>
    <w:p w:rsidR="00D3049D" w:rsidRDefault="00D30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972"/>
        <w:gridCol w:w="972"/>
        <w:gridCol w:w="972"/>
        <w:gridCol w:w="972"/>
        <w:gridCol w:w="972"/>
        <w:gridCol w:w="976"/>
        <w:gridCol w:w="907"/>
      </w:tblGrid>
      <w:tr w:rsidR="00D3049D">
        <w:tc>
          <w:tcPr>
            <w:tcW w:w="2324" w:type="dxa"/>
            <w:vMerge w:val="restart"/>
          </w:tcPr>
          <w:p w:rsidR="00D3049D" w:rsidRDefault="00D3049D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6743" w:type="dxa"/>
            <w:gridSpan w:val="7"/>
          </w:tcPr>
          <w:p w:rsidR="00D3049D" w:rsidRDefault="00D3049D">
            <w:pPr>
              <w:pStyle w:val="ConsPlusNormal"/>
              <w:jc w:val="center"/>
            </w:pPr>
            <w:r>
              <w:t>Значение показателя, тыс. рублей</w:t>
            </w:r>
          </w:p>
        </w:tc>
      </w:tr>
      <w:tr w:rsidR="00D3049D">
        <w:tc>
          <w:tcPr>
            <w:tcW w:w="2324" w:type="dxa"/>
            <w:vMerge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  <w:jc w:val="center"/>
            </w:pPr>
            <w:r>
              <w:t>Период реализации проекта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  <w:jc w:val="center"/>
            </w:pPr>
            <w:r>
              <w:t>1-й год после реализации проекта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  <w:jc w:val="center"/>
            </w:pPr>
            <w:r>
              <w:t>2-й год после реализации проекта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  <w:jc w:val="center"/>
            </w:pPr>
            <w:r>
              <w:t>3-й год после реализации проекта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  <w:jc w:val="center"/>
            </w:pPr>
            <w:r>
              <w:t>4-й год после реализации проекта</w:t>
            </w:r>
          </w:p>
        </w:tc>
        <w:tc>
          <w:tcPr>
            <w:tcW w:w="976" w:type="dxa"/>
          </w:tcPr>
          <w:p w:rsidR="00D3049D" w:rsidRDefault="00D3049D">
            <w:pPr>
              <w:pStyle w:val="ConsPlusNormal"/>
              <w:jc w:val="center"/>
            </w:pPr>
            <w:r>
              <w:t>5-й год после реализации проекта</w:t>
            </w:r>
          </w:p>
        </w:tc>
        <w:tc>
          <w:tcPr>
            <w:tcW w:w="907" w:type="dxa"/>
          </w:tcPr>
          <w:p w:rsidR="00D3049D" w:rsidRDefault="00D3049D">
            <w:pPr>
              <w:pStyle w:val="ConsPlusNormal"/>
              <w:jc w:val="center"/>
            </w:pPr>
            <w:r>
              <w:t>Итого</w:t>
            </w: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1. Доходы бюджета в связи с реализацией проекта,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в том числе: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налоговые доходы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неналоговые доходы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2. Суммарный объем государственной, муниципальной (если стороной Соглашения является муниципальное образование) поддержки,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в том числе: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средства, направляемые из бюджета Сахалинской области, на реализацию проекта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сумма налогового вычета для участников соглашения о защите и поощрении капиталовложений, в разрезе налогов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  <w:tr w:rsidR="00D3049D">
        <w:tc>
          <w:tcPr>
            <w:tcW w:w="2324" w:type="dxa"/>
          </w:tcPr>
          <w:p w:rsidR="00D3049D" w:rsidRDefault="00D3049D">
            <w:pPr>
              <w:pStyle w:val="ConsPlusNormal"/>
            </w:pPr>
            <w:r>
              <w:t>3. Бюджетная эффективность, Итого (показатель 1 - показатель 2)</w:t>
            </w: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2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76" w:type="dxa"/>
          </w:tcPr>
          <w:p w:rsidR="00D3049D" w:rsidRDefault="00D3049D">
            <w:pPr>
              <w:pStyle w:val="ConsPlusNormal"/>
            </w:pPr>
          </w:p>
        </w:tc>
        <w:tc>
          <w:tcPr>
            <w:tcW w:w="907" w:type="dxa"/>
          </w:tcPr>
          <w:p w:rsidR="00D3049D" w:rsidRDefault="00D3049D">
            <w:pPr>
              <w:pStyle w:val="ConsPlusNormal"/>
            </w:pPr>
          </w:p>
        </w:tc>
      </w:tr>
    </w:tbl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ind w:firstLine="540"/>
        <w:jc w:val="both"/>
      </w:pPr>
    </w:p>
    <w:p w:rsidR="00D3049D" w:rsidRDefault="00D304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27AA" w:rsidRDefault="00E567B5"/>
    <w:sectPr w:rsidR="008527AA" w:rsidSect="00CC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9D"/>
    <w:rsid w:val="00D3049D"/>
    <w:rsid w:val="00DA3A6C"/>
    <w:rsid w:val="00DB04ED"/>
    <w:rsid w:val="00E5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FE35B-94A3-4DA9-894B-44F2B128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4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304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304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09706D860485E18BCB0B8179198A9DD7FBB8BE5FF8BBC190B5802B1ACB2AA08455285879783CB429A2E98A23001762172B517C7AE934B9y2m5W" TargetMode="External"/><Relationship Id="rId13" Type="http://schemas.openxmlformats.org/officeDocument/2006/relationships/hyperlink" Target="consultantplus://offline/ref=7709706D860485E18BCB0B8179198A9DD7FBBEB35BFABBC190B5802B1ACB2AA084552858797839B625A2E98A23001762172B517C7AE934B9y2m5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09706D860485E18BCB0B8179198A9DD7FBBEB35BFABBC190B5802B1ACB2AA08455285879783BB122A2E98A23001762172B517C7AE934B9y2m5W" TargetMode="External"/><Relationship Id="rId12" Type="http://schemas.openxmlformats.org/officeDocument/2006/relationships/hyperlink" Target="consultantplus://offline/ref=7709706D860485E18BCB0B8179198A9DD7FBBEB35BFABBC190B5802B1ACB2AA084552858797839B622A2E98A23001762172B517C7AE934B9y2m5W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09706D860485E18BCB0B8179198A9DD7FBB8BE5FF8BBC190B5802B1ACB2AA08455285879783CB429A2E98A23001762172B517C7AE934B9y2m5W" TargetMode="External"/><Relationship Id="rId11" Type="http://schemas.openxmlformats.org/officeDocument/2006/relationships/hyperlink" Target="consultantplus://offline/ref=7709706D860485E18BCB0B8179198A9DD7FBB8BE5FF8BBC190B5802B1ACB2AA08455285879783CB620A2E98A23001762172B517C7AE934B9y2m5W" TargetMode="External"/><Relationship Id="rId5" Type="http://schemas.openxmlformats.org/officeDocument/2006/relationships/hyperlink" Target="consultantplus://offline/ref=7709706D860485E18BCB0B8179198A9DD7FBBEB35BFABBC190B5802B1ACB2AA08455285879783BB122A2E98A23001762172B517C7AE934B9y2m5W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709706D860485E18BCB0B8179198A9DD7FBBEB35BFABBC190B5802B1ACB2AA096557054797122B420B7BFDB65y5m7W" TargetMode="External"/><Relationship Id="rId14" Type="http://schemas.openxmlformats.org/officeDocument/2006/relationships/hyperlink" Target="consultantplus://offline/ref=7709706D860485E18BCB0B8179198A9DD7FBBEB35BFABBC190B5802B1ACB2AA08455285879783BB122A2E98A23001762172B517C7AE934B9y2m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Дмитрий Александрович</dc:creator>
  <cp:keywords/>
  <dc:description/>
  <cp:lastModifiedBy>Фролова Виктория Андреевна</cp:lastModifiedBy>
  <cp:revision>2</cp:revision>
  <dcterms:created xsi:type="dcterms:W3CDTF">2024-04-01T04:00:00Z</dcterms:created>
  <dcterms:modified xsi:type="dcterms:W3CDTF">2024-04-01T04:00:00Z</dcterms:modified>
</cp:coreProperties>
</file>